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D37FE" w14:textId="77777777" w:rsidR="009F2B65" w:rsidRDefault="00017F10" w:rsidP="00017F10">
      <w:pPr>
        <w:jc w:val="center"/>
        <w:rPr>
          <w:b/>
          <w:bCs/>
          <w:i/>
          <w:iCs/>
          <w:color w:val="C00000"/>
          <w:sz w:val="24"/>
          <w:szCs w:val="24"/>
        </w:rPr>
      </w:pPr>
      <w:r>
        <w:rPr>
          <w:b/>
          <w:bCs/>
          <w:i/>
          <w:iCs/>
          <w:noProof/>
          <w:color w:val="C00000"/>
          <w:sz w:val="24"/>
          <w:szCs w:val="24"/>
          <w:lang w:eastAsia="lv-LV"/>
        </w:rPr>
        <w:drawing>
          <wp:anchor distT="0" distB="0" distL="114300" distR="114300" simplePos="0" relativeHeight="251658240" behindDoc="1" locked="0" layoutInCell="1" allowOverlap="1" wp14:anchorId="191CA0DC" wp14:editId="7A53E16C">
            <wp:simplePos x="0" y="0"/>
            <wp:positionH relativeFrom="column">
              <wp:posOffset>4747895</wp:posOffset>
            </wp:positionH>
            <wp:positionV relativeFrom="paragraph">
              <wp:posOffset>-382905</wp:posOffset>
            </wp:positionV>
            <wp:extent cx="985520" cy="985520"/>
            <wp:effectExtent l="0" t="0" r="5080" b="5080"/>
            <wp:wrapThrough wrapText="bothSides">
              <wp:wrapPolygon edited="0">
                <wp:start x="0" y="0"/>
                <wp:lineTo x="0" y="21294"/>
                <wp:lineTo x="21294" y="21294"/>
                <wp:lineTo x="212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I PARI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5520" cy="985520"/>
                    </a:xfrm>
                    <a:prstGeom prst="rect">
                      <a:avLst/>
                    </a:prstGeom>
                  </pic:spPr>
                </pic:pic>
              </a:graphicData>
            </a:graphic>
            <wp14:sizeRelH relativeFrom="page">
              <wp14:pctWidth>0</wp14:pctWidth>
            </wp14:sizeRelH>
            <wp14:sizeRelV relativeFrom="page">
              <wp14:pctHeight>0</wp14:pctHeight>
            </wp14:sizeRelV>
          </wp:anchor>
        </w:drawing>
      </w:r>
      <w:r w:rsidR="009F2B65">
        <w:rPr>
          <w:b/>
          <w:bCs/>
          <w:i/>
          <w:iCs/>
          <w:noProof/>
          <w:color w:val="C00000"/>
          <w:sz w:val="24"/>
          <w:szCs w:val="24"/>
          <w:lang w:eastAsia="lv-LV"/>
        </w:rPr>
        <w:drawing>
          <wp:anchor distT="0" distB="0" distL="114300" distR="114300" simplePos="0" relativeHeight="251659264" behindDoc="1" locked="0" layoutInCell="1" allowOverlap="1" wp14:anchorId="7EFBF3B4" wp14:editId="22C129D1">
            <wp:simplePos x="0" y="0"/>
            <wp:positionH relativeFrom="column">
              <wp:posOffset>-236855</wp:posOffset>
            </wp:positionH>
            <wp:positionV relativeFrom="paragraph">
              <wp:posOffset>-448310</wp:posOffset>
            </wp:positionV>
            <wp:extent cx="913765" cy="895350"/>
            <wp:effectExtent l="0" t="0" r="635" b="0"/>
            <wp:wrapThrough wrapText="bothSides">
              <wp:wrapPolygon edited="0">
                <wp:start x="0" y="0"/>
                <wp:lineTo x="0" y="21140"/>
                <wp:lineTo x="21165" y="21140"/>
                <wp:lineTo x="2116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P -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3765" cy="895350"/>
                    </a:xfrm>
                    <a:prstGeom prst="rect">
                      <a:avLst/>
                    </a:prstGeom>
                  </pic:spPr>
                </pic:pic>
              </a:graphicData>
            </a:graphic>
            <wp14:sizeRelH relativeFrom="page">
              <wp14:pctWidth>0</wp14:pctWidth>
            </wp14:sizeRelH>
            <wp14:sizeRelV relativeFrom="page">
              <wp14:pctHeight>0</wp14:pctHeight>
            </wp14:sizeRelV>
          </wp:anchor>
        </w:drawing>
      </w:r>
      <w:r>
        <w:rPr>
          <w:b/>
          <w:bCs/>
          <w:i/>
          <w:iCs/>
          <w:color w:val="C00000"/>
          <w:sz w:val="24"/>
          <w:szCs w:val="24"/>
        </w:rPr>
        <w:t xml:space="preserve">  </w:t>
      </w:r>
      <w:r w:rsidR="009F2B65">
        <w:rPr>
          <w:b/>
          <w:bCs/>
          <w:i/>
          <w:iCs/>
          <w:color w:val="C00000"/>
          <w:sz w:val="24"/>
          <w:szCs w:val="24"/>
        </w:rPr>
        <w:t>Starptautiski atzīts diploms</w:t>
      </w:r>
      <w:r w:rsidR="009F2B65" w:rsidRPr="009F2B65">
        <w:rPr>
          <w:b/>
          <w:bCs/>
          <w:i/>
          <w:iCs/>
          <w:color w:val="C00000"/>
          <w:sz w:val="24"/>
          <w:szCs w:val="24"/>
        </w:rPr>
        <w:t xml:space="preserve"> </w:t>
      </w:r>
      <w:r w:rsidR="009F2B65">
        <w:rPr>
          <w:b/>
          <w:bCs/>
          <w:i/>
          <w:iCs/>
          <w:color w:val="C00000"/>
          <w:sz w:val="24"/>
          <w:szCs w:val="24"/>
        </w:rPr>
        <w:t>DFP RI -</w:t>
      </w:r>
    </w:p>
    <w:p w14:paraId="7F6A0C26" w14:textId="77777777" w:rsidR="009F2B65" w:rsidRDefault="009F2B65" w:rsidP="00017F10">
      <w:pPr>
        <w:jc w:val="center"/>
        <w:rPr>
          <w:b/>
          <w:bCs/>
          <w:i/>
          <w:iCs/>
          <w:color w:val="C00000"/>
          <w:sz w:val="24"/>
          <w:szCs w:val="24"/>
        </w:rPr>
      </w:pPr>
      <w:r>
        <w:rPr>
          <w:b/>
          <w:bCs/>
          <w:i/>
          <w:iCs/>
          <w:color w:val="C00000"/>
          <w:sz w:val="24"/>
          <w:szCs w:val="24"/>
        </w:rPr>
        <w:t>“</w:t>
      </w:r>
      <w:proofErr w:type="spellStart"/>
      <w:r>
        <w:rPr>
          <w:b/>
          <w:bCs/>
          <w:i/>
          <w:iCs/>
          <w:color w:val="C00000"/>
          <w:sz w:val="24"/>
          <w:szCs w:val="24"/>
        </w:rPr>
        <w:t>Diplôme</w:t>
      </w:r>
      <w:proofErr w:type="spellEnd"/>
      <w:r>
        <w:rPr>
          <w:b/>
          <w:bCs/>
          <w:i/>
          <w:iCs/>
          <w:color w:val="C00000"/>
          <w:sz w:val="24"/>
          <w:szCs w:val="24"/>
        </w:rPr>
        <w:t xml:space="preserve"> </w:t>
      </w:r>
      <w:proofErr w:type="spellStart"/>
      <w:r>
        <w:rPr>
          <w:b/>
          <w:bCs/>
          <w:i/>
          <w:iCs/>
          <w:color w:val="C00000"/>
          <w:sz w:val="24"/>
          <w:szCs w:val="24"/>
        </w:rPr>
        <w:t>du</w:t>
      </w:r>
      <w:proofErr w:type="spellEnd"/>
      <w:r>
        <w:rPr>
          <w:b/>
          <w:bCs/>
          <w:i/>
          <w:iCs/>
          <w:color w:val="C00000"/>
          <w:sz w:val="24"/>
          <w:szCs w:val="24"/>
        </w:rPr>
        <w:t xml:space="preserve"> </w:t>
      </w:r>
      <w:proofErr w:type="spellStart"/>
      <w:r>
        <w:rPr>
          <w:b/>
          <w:bCs/>
          <w:i/>
          <w:iCs/>
          <w:color w:val="C00000"/>
          <w:sz w:val="24"/>
          <w:szCs w:val="24"/>
        </w:rPr>
        <w:t>français</w:t>
      </w:r>
      <w:proofErr w:type="spellEnd"/>
      <w:r>
        <w:rPr>
          <w:b/>
          <w:bCs/>
          <w:i/>
          <w:iCs/>
          <w:color w:val="C00000"/>
          <w:sz w:val="24"/>
          <w:szCs w:val="24"/>
        </w:rPr>
        <w:t xml:space="preserve"> </w:t>
      </w:r>
      <w:proofErr w:type="spellStart"/>
      <w:r>
        <w:rPr>
          <w:b/>
          <w:bCs/>
          <w:i/>
          <w:iCs/>
          <w:color w:val="C00000"/>
          <w:sz w:val="24"/>
          <w:szCs w:val="24"/>
        </w:rPr>
        <w:t>professionnel</w:t>
      </w:r>
      <w:proofErr w:type="spellEnd"/>
    </w:p>
    <w:p w14:paraId="2260F7D5" w14:textId="77777777" w:rsidR="009F2B65" w:rsidRDefault="00017F10" w:rsidP="00017F10">
      <w:pPr>
        <w:jc w:val="center"/>
        <w:rPr>
          <w:color w:val="000000"/>
        </w:rPr>
      </w:pPr>
      <w:r>
        <w:rPr>
          <w:b/>
          <w:bCs/>
          <w:i/>
          <w:iCs/>
          <w:color w:val="C00000"/>
          <w:sz w:val="24"/>
          <w:szCs w:val="24"/>
        </w:rPr>
        <w:t xml:space="preserve">   </w:t>
      </w:r>
      <w:proofErr w:type="spellStart"/>
      <w:r w:rsidR="009F2B65">
        <w:rPr>
          <w:b/>
          <w:bCs/>
          <w:i/>
          <w:iCs/>
          <w:color w:val="C00000"/>
          <w:sz w:val="24"/>
          <w:szCs w:val="24"/>
        </w:rPr>
        <w:t>Diplomatie</w:t>
      </w:r>
      <w:proofErr w:type="spellEnd"/>
      <w:r w:rsidR="009F2B65">
        <w:rPr>
          <w:b/>
          <w:bCs/>
          <w:i/>
          <w:iCs/>
          <w:color w:val="C00000"/>
          <w:sz w:val="24"/>
          <w:szCs w:val="24"/>
        </w:rPr>
        <w:t xml:space="preserve"> </w:t>
      </w:r>
      <w:proofErr w:type="spellStart"/>
      <w:r w:rsidR="009F2B65">
        <w:rPr>
          <w:b/>
          <w:bCs/>
          <w:i/>
          <w:iCs/>
          <w:color w:val="C00000"/>
          <w:sz w:val="24"/>
          <w:szCs w:val="24"/>
        </w:rPr>
        <w:t>et</w:t>
      </w:r>
      <w:proofErr w:type="spellEnd"/>
      <w:r w:rsidR="009F2B65">
        <w:rPr>
          <w:b/>
          <w:bCs/>
          <w:i/>
          <w:iCs/>
          <w:color w:val="C00000"/>
          <w:sz w:val="24"/>
          <w:szCs w:val="24"/>
        </w:rPr>
        <w:t xml:space="preserve"> </w:t>
      </w:r>
      <w:proofErr w:type="spellStart"/>
      <w:r w:rsidR="009F2B65">
        <w:rPr>
          <w:b/>
          <w:bCs/>
          <w:i/>
          <w:iCs/>
          <w:color w:val="C00000"/>
          <w:sz w:val="24"/>
          <w:szCs w:val="24"/>
        </w:rPr>
        <w:t>Relations</w:t>
      </w:r>
      <w:proofErr w:type="spellEnd"/>
      <w:r w:rsidR="009F2B65">
        <w:rPr>
          <w:b/>
          <w:bCs/>
          <w:i/>
          <w:iCs/>
          <w:color w:val="C00000"/>
          <w:sz w:val="24"/>
          <w:szCs w:val="24"/>
        </w:rPr>
        <w:t xml:space="preserve"> </w:t>
      </w:r>
      <w:proofErr w:type="spellStart"/>
      <w:r w:rsidR="009F2B65">
        <w:rPr>
          <w:b/>
          <w:bCs/>
          <w:i/>
          <w:iCs/>
          <w:color w:val="C00000"/>
          <w:sz w:val="24"/>
          <w:szCs w:val="24"/>
        </w:rPr>
        <w:t>Internationales</w:t>
      </w:r>
      <w:proofErr w:type="spellEnd"/>
      <w:r w:rsidR="009F2B65">
        <w:rPr>
          <w:b/>
          <w:bCs/>
          <w:i/>
          <w:iCs/>
          <w:color w:val="C00000"/>
          <w:sz w:val="24"/>
          <w:szCs w:val="24"/>
        </w:rPr>
        <w:t>”</w:t>
      </w:r>
    </w:p>
    <w:p w14:paraId="7D105AC0" w14:textId="77777777" w:rsidR="009F2B65" w:rsidRDefault="009F2B65" w:rsidP="009F2B65">
      <w:pPr>
        <w:jc w:val="both"/>
        <w:rPr>
          <w:color w:val="000000"/>
        </w:rPr>
      </w:pPr>
    </w:p>
    <w:p w14:paraId="777676AD" w14:textId="77777777" w:rsidR="009F2B65" w:rsidRDefault="009F2B65" w:rsidP="009F2B65">
      <w:pPr>
        <w:jc w:val="both"/>
        <w:rPr>
          <w:color w:val="000000"/>
        </w:rPr>
      </w:pPr>
    </w:p>
    <w:p w14:paraId="16B3BFAA" w14:textId="77777777" w:rsidR="009F2B65" w:rsidRDefault="009F2B65" w:rsidP="009F2B65">
      <w:pPr>
        <w:jc w:val="both"/>
        <w:rPr>
          <w:color w:val="000000"/>
        </w:rPr>
      </w:pPr>
      <w:r>
        <w:rPr>
          <w:color w:val="000000"/>
        </w:rPr>
        <w:t xml:space="preserve">Aicinām izmantot iespēju un apliecināt franču valodas zināšanas diplomātijas un starptautisko attiecību jomā, </w:t>
      </w:r>
      <w:r>
        <w:rPr>
          <w:b/>
          <w:bCs/>
          <w:color w:val="000000"/>
        </w:rPr>
        <w:t xml:space="preserve">bez maksas iegūstot diplomu </w:t>
      </w:r>
      <w:hyperlink r:id="rId7" w:history="1">
        <w:proofErr w:type="spellStart"/>
        <w:r w:rsidRPr="008A78F3">
          <w:rPr>
            <w:rStyle w:val="Hyperlink"/>
            <w:b/>
            <w:bCs/>
            <w:i/>
            <w:iCs/>
          </w:rPr>
          <w:t>Diplôme</w:t>
        </w:r>
        <w:proofErr w:type="spellEnd"/>
        <w:r w:rsidRPr="008A78F3">
          <w:rPr>
            <w:rStyle w:val="Hyperlink"/>
            <w:b/>
            <w:bCs/>
            <w:i/>
            <w:iCs/>
          </w:rPr>
          <w:t xml:space="preserve"> </w:t>
        </w:r>
        <w:proofErr w:type="spellStart"/>
        <w:r w:rsidRPr="008A78F3">
          <w:rPr>
            <w:rStyle w:val="Hyperlink"/>
            <w:b/>
            <w:bCs/>
            <w:i/>
            <w:iCs/>
          </w:rPr>
          <w:t>du</w:t>
        </w:r>
        <w:proofErr w:type="spellEnd"/>
        <w:r w:rsidRPr="008A78F3">
          <w:rPr>
            <w:rStyle w:val="Hyperlink"/>
            <w:b/>
            <w:bCs/>
            <w:i/>
            <w:iCs/>
          </w:rPr>
          <w:t xml:space="preserve"> </w:t>
        </w:r>
        <w:proofErr w:type="spellStart"/>
        <w:r w:rsidRPr="008A78F3">
          <w:rPr>
            <w:rStyle w:val="Hyperlink"/>
            <w:b/>
            <w:bCs/>
            <w:i/>
            <w:iCs/>
          </w:rPr>
          <w:t>français</w:t>
        </w:r>
        <w:proofErr w:type="spellEnd"/>
        <w:r w:rsidRPr="008A78F3">
          <w:rPr>
            <w:rStyle w:val="Hyperlink"/>
            <w:b/>
            <w:bCs/>
            <w:i/>
            <w:iCs/>
          </w:rPr>
          <w:t xml:space="preserve"> </w:t>
        </w:r>
        <w:proofErr w:type="spellStart"/>
        <w:r w:rsidRPr="008A78F3">
          <w:rPr>
            <w:rStyle w:val="Hyperlink"/>
            <w:b/>
            <w:bCs/>
            <w:i/>
            <w:iCs/>
          </w:rPr>
          <w:t>professionnel</w:t>
        </w:r>
        <w:proofErr w:type="spellEnd"/>
        <w:r w:rsidRPr="008A78F3">
          <w:rPr>
            <w:rStyle w:val="Hyperlink"/>
            <w:b/>
            <w:bCs/>
            <w:i/>
            <w:iCs/>
          </w:rPr>
          <w:t xml:space="preserve"> – </w:t>
        </w:r>
        <w:proofErr w:type="spellStart"/>
        <w:r w:rsidRPr="008A78F3">
          <w:rPr>
            <w:rStyle w:val="Hyperlink"/>
            <w:b/>
            <w:bCs/>
            <w:i/>
            <w:iCs/>
          </w:rPr>
          <w:t>Relations</w:t>
        </w:r>
        <w:proofErr w:type="spellEnd"/>
        <w:r w:rsidRPr="008A78F3">
          <w:rPr>
            <w:rStyle w:val="Hyperlink"/>
            <w:b/>
            <w:bCs/>
            <w:i/>
            <w:iCs/>
          </w:rPr>
          <w:t xml:space="preserve"> </w:t>
        </w:r>
        <w:proofErr w:type="spellStart"/>
        <w:r w:rsidRPr="008A78F3">
          <w:rPr>
            <w:rStyle w:val="Hyperlink"/>
            <w:b/>
            <w:bCs/>
            <w:i/>
            <w:iCs/>
          </w:rPr>
          <w:t>Internationales</w:t>
        </w:r>
        <w:proofErr w:type="spellEnd"/>
        <w:r w:rsidRPr="008A78F3">
          <w:rPr>
            <w:rStyle w:val="Hyperlink"/>
            <w:b/>
            <w:bCs/>
            <w:i/>
            <w:iCs/>
          </w:rPr>
          <w:t xml:space="preserve"> (DFP RI)</w:t>
        </w:r>
      </w:hyperlink>
      <w:r>
        <w:rPr>
          <w:b/>
          <w:bCs/>
          <w:iCs/>
          <w:color w:val="C00000"/>
        </w:rPr>
        <w:t xml:space="preserve"> </w:t>
      </w:r>
      <w:r w:rsidRPr="009F2B65">
        <w:rPr>
          <w:b/>
          <w:bCs/>
          <w:iCs/>
        </w:rPr>
        <w:t>pabeidzot B1.2, B2.2 un C1.2 mācību līmeņus</w:t>
      </w:r>
      <w:r>
        <w:rPr>
          <w:color w:val="000000"/>
        </w:rPr>
        <w:t xml:space="preserve">! </w:t>
      </w:r>
    </w:p>
    <w:p w14:paraId="08CC9721" w14:textId="77777777" w:rsidR="009F2B65" w:rsidRDefault="009F2B65" w:rsidP="009F2B65">
      <w:pPr>
        <w:jc w:val="both"/>
        <w:rPr>
          <w:color w:val="000000"/>
        </w:rPr>
      </w:pPr>
    </w:p>
    <w:p w14:paraId="2BCE9393" w14:textId="77777777" w:rsidR="009F2B65" w:rsidRDefault="009F2B65" w:rsidP="009F2B65">
      <w:pPr>
        <w:jc w:val="both"/>
        <w:rPr>
          <w:color w:val="000000"/>
        </w:rPr>
      </w:pPr>
      <w:r>
        <w:rPr>
          <w:b/>
          <w:bCs/>
          <w:color w:val="000000"/>
        </w:rPr>
        <w:t>KAS?</w:t>
      </w:r>
      <w:r>
        <w:rPr>
          <w:color w:val="000000"/>
        </w:rPr>
        <w:t xml:space="preserve"> </w:t>
      </w:r>
    </w:p>
    <w:p w14:paraId="2F0025ED" w14:textId="77777777" w:rsidR="009F2B65" w:rsidRDefault="009F2B65" w:rsidP="009F2B65">
      <w:pPr>
        <w:jc w:val="both"/>
        <w:rPr>
          <w:color w:val="000000"/>
        </w:rPr>
      </w:pPr>
      <w:r>
        <w:rPr>
          <w:color w:val="000000"/>
        </w:rPr>
        <w:t xml:space="preserve">Starptautiski atzīts profesionālās franču valodas diploms starptautisko attiecību un diplomātijas jomā, kuru izdod </w:t>
      </w:r>
      <w:hyperlink r:id="rId8" w:history="1">
        <w:r w:rsidRPr="008A78F3">
          <w:rPr>
            <w:rStyle w:val="Hyperlink"/>
          </w:rPr>
          <w:t>Parīzes Tirdzniecības un Rūpniecības kamera</w:t>
        </w:r>
      </w:hyperlink>
      <w:r>
        <w:rPr>
          <w:color w:val="000000"/>
        </w:rPr>
        <w:t xml:space="preserve"> ir ieguldījums Jūsu karjerā!</w:t>
      </w:r>
    </w:p>
    <w:p w14:paraId="33BBBF6D" w14:textId="77777777" w:rsidR="009F2B65" w:rsidRDefault="009F2B65" w:rsidP="009F2B65">
      <w:pPr>
        <w:jc w:val="both"/>
        <w:rPr>
          <w:color w:val="000000"/>
        </w:rPr>
      </w:pPr>
    </w:p>
    <w:p w14:paraId="44AB99A1" w14:textId="77777777" w:rsidR="009F2B65" w:rsidRDefault="009F2B65" w:rsidP="009F2B65">
      <w:pPr>
        <w:jc w:val="both"/>
        <w:rPr>
          <w:b/>
          <w:color w:val="000000"/>
        </w:rPr>
      </w:pPr>
      <w:r w:rsidRPr="009F2B65">
        <w:rPr>
          <w:b/>
          <w:color w:val="000000"/>
        </w:rPr>
        <w:t>KĀPEC?</w:t>
      </w:r>
    </w:p>
    <w:p w14:paraId="063197F3" w14:textId="77777777" w:rsidR="009F2B65" w:rsidRDefault="009F2B65" w:rsidP="009F2B65">
      <w:pPr>
        <w:jc w:val="both"/>
        <w:rPr>
          <w:bCs/>
          <w:u w:val="single"/>
        </w:rPr>
      </w:pPr>
      <w:r w:rsidRPr="009F2B65">
        <w:rPr>
          <w:bCs/>
          <w:u w:val="single"/>
        </w:rPr>
        <w:t xml:space="preserve">DFP RI diploma priekšrocības: </w:t>
      </w:r>
    </w:p>
    <w:p w14:paraId="379EEC51" w14:textId="77777777" w:rsidR="009F2B65" w:rsidRPr="009F2B65" w:rsidRDefault="009F2B65" w:rsidP="009F2B65">
      <w:pPr>
        <w:jc w:val="both"/>
        <w:rPr>
          <w:bCs/>
          <w:u w:val="single"/>
        </w:rPr>
      </w:pPr>
    </w:p>
    <w:p w14:paraId="66DCAB40" w14:textId="77777777" w:rsidR="009F2B65" w:rsidRDefault="009F2B65" w:rsidP="009F2B65">
      <w:pPr>
        <w:pStyle w:val="ListParagraph"/>
        <w:numPr>
          <w:ilvl w:val="0"/>
          <w:numId w:val="7"/>
        </w:numPr>
        <w:jc w:val="both"/>
      </w:pPr>
      <w:r>
        <w:t>apliecina franču valodas zināšanas profesionālās vides kontekstā;</w:t>
      </w:r>
    </w:p>
    <w:p w14:paraId="3AA2AF8F" w14:textId="77777777" w:rsidR="009F2B65" w:rsidRDefault="009F2B65" w:rsidP="009F2B65">
      <w:pPr>
        <w:pStyle w:val="ListParagraph"/>
        <w:numPr>
          <w:ilvl w:val="0"/>
          <w:numId w:val="7"/>
        </w:numPr>
        <w:jc w:val="both"/>
      </w:pPr>
      <w:r>
        <w:t>ir starptautiski atzīts uzņēmumos un iestādēs daudzviet pasaulē;</w:t>
      </w:r>
    </w:p>
    <w:p w14:paraId="0E35DDB7" w14:textId="77777777" w:rsidR="009F2B65" w:rsidRDefault="009F2B65" w:rsidP="009F2B65">
      <w:pPr>
        <w:pStyle w:val="ListParagraph"/>
        <w:numPr>
          <w:ilvl w:val="0"/>
          <w:numId w:val="7"/>
        </w:numPr>
        <w:jc w:val="both"/>
      </w:pPr>
      <w:r>
        <w:t>ir beztermiņa;</w:t>
      </w:r>
    </w:p>
    <w:p w14:paraId="43876403" w14:textId="77777777" w:rsidR="009F2B65" w:rsidRDefault="009F2B65" w:rsidP="009F2B65">
      <w:pPr>
        <w:pStyle w:val="ListParagraph"/>
        <w:numPr>
          <w:ilvl w:val="0"/>
          <w:numId w:val="7"/>
        </w:numPr>
        <w:jc w:val="both"/>
      </w:pPr>
      <w:r>
        <w:t>var palīdzēt uzstādīt konkrētu mērķi franču valodas apguvē;</w:t>
      </w:r>
    </w:p>
    <w:p w14:paraId="3C149936" w14:textId="77777777" w:rsidR="009F2B65" w:rsidRDefault="009F2B65" w:rsidP="009F2B65">
      <w:pPr>
        <w:pStyle w:val="ListParagraph"/>
        <w:numPr>
          <w:ilvl w:val="0"/>
          <w:numId w:val="7"/>
        </w:numPr>
        <w:jc w:val="both"/>
      </w:pPr>
      <w:r>
        <w:t>ļauj Latvijas pārstāvjiem, ierēdņiem un diplomātiem nepastarpināti paust savu viedokli gan formālās, gan neformālās sarunās ES institūcijās un starptautiskajā vidē kopumā, pārstāvot valsts intereses un veicinot tās atpazīstamību, izaugsmi un konkurētspēju.</w:t>
      </w:r>
    </w:p>
    <w:p w14:paraId="7D468973" w14:textId="77777777" w:rsidR="009F2B65" w:rsidRDefault="009F2B65" w:rsidP="009F2B65">
      <w:pPr>
        <w:jc w:val="both"/>
        <w:rPr>
          <w:color w:val="000000"/>
        </w:rPr>
      </w:pPr>
    </w:p>
    <w:p w14:paraId="16140301" w14:textId="77777777" w:rsidR="009F2B65" w:rsidRDefault="009F2B65" w:rsidP="009F2B65">
      <w:pPr>
        <w:jc w:val="both"/>
        <w:rPr>
          <w:color w:val="000000"/>
        </w:rPr>
      </w:pPr>
      <w:r>
        <w:rPr>
          <w:b/>
          <w:bCs/>
          <w:color w:val="000000"/>
        </w:rPr>
        <w:t>KAM?</w:t>
      </w:r>
      <w:r>
        <w:rPr>
          <w:color w:val="000000"/>
        </w:rPr>
        <w:t xml:space="preserve"> </w:t>
      </w:r>
    </w:p>
    <w:p w14:paraId="18C40B84" w14:textId="77777777" w:rsidR="009F2B65" w:rsidRDefault="009F2B65" w:rsidP="009F2B65">
      <w:pPr>
        <w:jc w:val="both"/>
        <w:rPr>
          <w:color w:val="000000"/>
        </w:rPr>
      </w:pPr>
    </w:p>
    <w:p w14:paraId="33FA8BBD" w14:textId="77777777" w:rsidR="009F2B65" w:rsidRPr="009F2B65" w:rsidRDefault="009F2B65" w:rsidP="009F2B65">
      <w:pPr>
        <w:pStyle w:val="ListParagraph"/>
        <w:numPr>
          <w:ilvl w:val="0"/>
          <w:numId w:val="8"/>
        </w:numPr>
        <w:ind w:left="720"/>
        <w:jc w:val="both"/>
        <w:rPr>
          <w:color w:val="000000"/>
        </w:rPr>
      </w:pPr>
      <w:r w:rsidRPr="009F2B65">
        <w:rPr>
          <w:color w:val="000000"/>
        </w:rPr>
        <w:t>B1.2, B2.2 un C1.2 līmeņu absolventi Valsts administrācijas skolā 2015.-2018. gadā, kuri šobrīd nemācās Valsts administrācijas skolas organizētājos franču valodas kursos.</w:t>
      </w:r>
    </w:p>
    <w:p w14:paraId="2DCFA1C3" w14:textId="77777777" w:rsidR="009F2B65" w:rsidRPr="009F2B65" w:rsidRDefault="009F2B65" w:rsidP="009F2B65">
      <w:pPr>
        <w:pStyle w:val="ListParagraph"/>
        <w:numPr>
          <w:ilvl w:val="0"/>
          <w:numId w:val="8"/>
        </w:numPr>
        <w:ind w:left="720"/>
        <w:jc w:val="both"/>
        <w:rPr>
          <w:color w:val="000000"/>
        </w:rPr>
      </w:pPr>
      <w:r w:rsidRPr="009F2B65">
        <w:rPr>
          <w:color w:val="000000"/>
        </w:rPr>
        <w:t>B1.2, B2.2 un C1.2* grupu dalībnieki 2019. gada rudens semestrī Valsts administrācijas skolas organizētājos franču valodas kursos.</w:t>
      </w:r>
    </w:p>
    <w:p w14:paraId="117D6FFD" w14:textId="77777777" w:rsidR="009F2B65" w:rsidRPr="009F2B65" w:rsidRDefault="009F2B65" w:rsidP="009F2B65">
      <w:pPr>
        <w:pStyle w:val="ListParagraph"/>
        <w:numPr>
          <w:ilvl w:val="0"/>
          <w:numId w:val="8"/>
        </w:numPr>
        <w:ind w:left="720"/>
        <w:jc w:val="both"/>
        <w:rPr>
          <w:b/>
          <w:bCs/>
          <w:color w:val="000000"/>
        </w:rPr>
      </w:pPr>
      <w:r w:rsidRPr="009F2B65">
        <w:rPr>
          <w:color w:val="000000"/>
        </w:rPr>
        <w:t>Valsts pārvaldē nodarbinātie ar franču valodas zināšanām B1, B2 un C1/C2 līmenī, kuri vēlās apliecināt savas franču valodas zināšanas diplomātijas un starptautisko attiecību jomā.</w:t>
      </w:r>
    </w:p>
    <w:p w14:paraId="143DEE97" w14:textId="77777777" w:rsidR="009F2B65" w:rsidRDefault="009F2B65" w:rsidP="009F2B65">
      <w:pPr>
        <w:ind w:left="360"/>
        <w:jc w:val="both"/>
        <w:rPr>
          <w:b/>
          <w:bCs/>
          <w:color w:val="000000"/>
        </w:rPr>
      </w:pPr>
    </w:p>
    <w:p w14:paraId="26F6DABE" w14:textId="77777777" w:rsidR="009F2B65" w:rsidRPr="009F2B65" w:rsidRDefault="009F2B65" w:rsidP="009F2B65">
      <w:pPr>
        <w:jc w:val="both"/>
        <w:rPr>
          <w:i/>
          <w:iCs/>
          <w:sz w:val="20"/>
          <w:szCs w:val="18"/>
        </w:rPr>
      </w:pPr>
      <w:r w:rsidRPr="009F2B65">
        <w:rPr>
          <w:i/>
          <w:iCs/>
          <w:sz w:val="20"/>
          <w:szCs w:val="18"/>
        </w:rPr>
        <w:t>*Pārējo līmeņu, A1.1, A1.2, A2.1, A2.2, B1.1, B2.1, C1.1 grupām tiks saglabāti Valsts administrācijas skolas un Francijas institūta sastādītie eksāmeni.</w:t>
      </w:r>
    </w:p>
    <w:p w14:paraId="6732743A" w14:textId="77777777" w:rsidR="009F2B65" w:rsidRDefault="009F2B65" w:rsidP="009F2B65">
      <w:pPr>
        <w:jc w:val="both"/>
        <w:rPr>
          <w:b/>
          <w:bCs/>
          <w:color w:val="000000"/>
        </w:rPr>
      </w:pPr>
    </w:p>
    <w:p w14:paraId="15A1C0AC" w14:textId="77777777" w:rsidR="009F2B65" w:rsidRPr="009F2B65" w:rsidRDefault="009F2B65" w:rsidP="009F2B65">
      <w:pPr>
        <w:jc w:val="both"/>
        <w:rPr>
          <w:b/>
          <w:bCs/>
          <w:color w:val="000000"/>
        </w:rPr>
      </w:pPr>
      <w:r>
        <w:rPr>
          <w:b/>
          <w:bCs/>
          <w:color w:val="000000"/>
        </w:rPr>
        <w:t xml:space="preserve">BONUSĀ: </w:t>
      </w:r>
    </w:p>
    <w:p w14:paraId="796933AA" w14:textId="77777777" w:rsidR="009F2B65" w:rsidRDefault="009F2B65" w:rsidP="009F2B65">
      <w:pPr>
        <w:jc w:val="both"/>
        <w:rPr>
          <w:b/>
          <w:bCs/>
          <w:color w:val="000000"/>
        </w:rPr>
      </w:pPr>
      <w:r>
        <w:rPr>
          <w:color w:val="000000"/>
        </w:rPr>
        <w:t xml:space="preserve">Lai atsvaidzinātu zināšanas un sagatavotos eksāmena mutvārdu daļai, </w:t>
      </w:r>
      <w:r>
        <w:rPr>
          <w:b/>
          <w:bCs/>
          <w:color w:val="000000"/>
        </w:rPr>
        <w:t>tiks nodrošināts arī īss sagatavošanās kurss B1, B2 un C1 līmenī.</w:t>
      </w:r>
    </w:p>
    <w:p w14:paraId="53EFEEE7" w14:textId="77777777" w:rsidR="009F2B65" w:rsidRDefault="009F2B65" w:rsidP="009F2B65">
      <w:pPr>
        <w:jc w:val="both"/>
        <w:rPr>
          <w:color w:val="000000"/>
        </w:rPr>
      </w:pPr>
    </w:p>
    <w:p w14:paraId="36ACEE5B" w14:textId="77777777" w:rsidR="009F2B65" w:rsidRDefault="009F2B65" w:rsidP="009F2B65">
      <w:pPr>
        <w:jc w:val="both"/>
        <w:rPr>
          <w:b/>
          <w:bCs/>
          <w:color w:val="000000"/>
          <w:sz w:val="8"/>
          <w:szCs w:val="8"/>
        </w:rPr>
      </w:pPr>
    </w:p>
    <w:p w14:paraId="2340FC1E" w14:textId="77777777" w:rsidR="009F2B65" w:rsidRDefault="009F2B65" w:rsidP="009F2B65">
      <w:pPr>
        <w:jc w:val="both"/>
        <w:rPr>
          <w:color w:val="000000"/>
        </w:rPr>
      </w:pPr>
      <w:r>
        <w:rPr>
          <w:b/>
          <w:bCs/>
          <w:color w:val="000000"/>
        </w:rPr>
        <w:t>CIK?</w:t>
      </w:r>
      <w:r>
        <w:rPr>
          <w:color w:val="000000"/>
        </w:rPr>
        <w:t xml:space="preserve"> </w:t>
      </w:r>
    </w:p>
    <w:p w14:paraId="0F14C353" w14:textId="77777777" w:rsidR="009F2B65" w:rsidRDefault="009F2B65" w:rsidP="009F2B65">
      <w:pPr>
        <w:jc w:val="both"/>
        <w:rPr>
          <w:color w:val="C00000"/>
        </w:rPr>
      </w:pPr>
      <w:r>
        <w:rPr>
          <w:color w:val="000000"/>
        </w:rPr>
        <w:t xml:space="preserve">Sagatavošanās kursa un eksāmena kārtošanas </w:t>
      </w:r>
      <w:r w:rsidRPr="009F2B65">
        <w:rPr>
          <w:bCs/>
        </w:rPr>
        <w:t>izmaksas</w:t>
      </w:r>
      <w:r w:rsidRPr="009F2B65">
        <w:rPr>
          <w:b/>
          <w:bCs/>
        </w:rPr>
        <w:t xml:space="preserve"> </w:t>
      </w:r>
      <w:r>
        <w:rPr>
          <w:b/>
          <w:bCs/>
          <w:color w:val="C00000"/>
        </w:rPr>
        <w:t>tiks segtas no programmas līdzekļiem</w:t>
      </w:r>
      <w:r>
        <w:rPr>
          <w:color w:val="C00000"/>
        </w:rPr>
        <w:t>.</w:t>
      </w:r>
    </w:p>
    <w:p w14:paraId="2A95F203" w14:textId="77777777" w:rsidR="009F644C" w:rsidRDefault="009F644C"/>
    <w:p w14:paraId="55723308" w14:textId="77777777" w:rsidR="009F2B65" w:rsidRDefault="009F2B65">
      <w:r>
        <w:rPr>
          <w:noProof/>
          <w:lang w:eastAsia="lv-LV"/>
        </w:rPr>
        <w:drawing>
          <wp:inline distT="0" distB="0" distL="0" distR="0" wp14:anchorId="676E0047" wp14:editId="020D9D55">
            <wp:extent cx="5274310" cy="796925"/>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F_VAS_VK_IF.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796925"/>
                    </a:xfrm>
                    <a:prstGeom prst="rect">
                      <a:avLst/>
                    </a:prstGeom>
                  </pic:spPr>
                </pic:pic>
              </a:graphicData>
            </a:graphic>
          </wp:inline>
        </w:drawing>
      </w:r>
    </w:p>
    <w:sectPr w:rsidR="009F2B65" w:rsidSect="009F2B65">
      <w:pgSz w:w="11906" w:h="16838"/>
      <w:pgMar w:top="1440" w:right="1800" w:bottom="4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44651"/>
    <w:multiLevelType w:val="hybridMultilevel"/>
    <w:tmpl w:val="A3F2E754"/>
    <w:lvl w:ilvl="0" w:tplc="98C40C02">
      <w:numFmt w:val="bullet"/>
      <w:lvlText w:val="-"/>
      <w:lvlJc w:val="left"/>
      <w:pPr>
        <w:ind w:left="720" w:hanging="360"/>
      </w:pPr>
      <w:rPr>
        <w:rFonts w:ascii="Calibri" w:eastAsiaTheme="minorHAnsi" w:hAnsi="Calibri" w:cs="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4B5B21"/>
    <w:multiLevelType w:val="hybridMultilevel"/>
    <w:tmpl w:val="ACA6EB8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7286D24"/>
    <w:multiLevelType w:val="hybridMultilevel"/>
    <w:tmpl w:val="29865112"/>
    <w:lvl w:ilvl="0" w:tplc="98C40C0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A95302A"/>
    <w:multiLevelType w:val="hybridMultilevel"/>
    <w:tmpl w:val="0EE01D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E3958B1"/>
    <w:multiLevelType w:val="hybridMultilevel"/>
    <w:tmpl w:val="DB9ED1AE"/>
    <w:lvl w:ilvl="0" w:tplc="AAD07778">
      <w:start w:val="7"/>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7BFF4B81"/>
    <w:multiLevelType w:val="hybridMultilevel"/>
    <w:tmpl w:val="9EA82C3A"/>
    <w:lvl w:ilvl="0" w:tplc="98C40C0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CBD3074"/>
    <w:multiLevelType w:val="hybridMultilevel"/>
    <w:tmpl w:val="302697FE"/>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
  </w:num>
  <w:num w:numId="2">
    <w:abstractNumId w:val="4"/>
  </w:num>
  <w:num w:numId="3">
    <w:abstractNumId w:val="3"/>
  </w:num>
  <w:num w:numId="4">
    <w:abstractNumId w:val="2"/>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65"/>
    <w:rsid w:val="00017F10"/>
    <w:rsid w:val="008A78F3"/>
    <w:rsid w:val="009F2B65"/>
    <w:rsid w:val="009F644C"/>
    <w:rsid w:val="00DD30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C2D3"/>
  <w15:docId w15:val="{912398E0-9F76-4355-BB76-4C990B19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B65"/>
    <w:pPr>
      <w:ind w:left="720"/>
    </w:pPr>
  </w:style>
  <w:style w:type="paragraph" w:styleId="BalloonText">
    <w:name w:val="Balloon Text"/>
    <w:basedOn w:val="Normal"/>
    <w:link w:val="BalloonTextChar"/>
    <w:uiPriority w:val="99"/>
    <w:semiHidden/>
    <w:unhideWhenUsed/>
    <w:rsid w:val="009F2B65"/>
    <w:rPr>
      <w:rFonts w:ascii="Tahoma" w:hAnsi="Tahoma" w:cs="Tahoma"/>
      <w:sz w:val="16"/>
      <w:szCs w:val="16"/>
    </w:rPr>
  </w:style>
  <w:style w:type="character" w:customStyle="1" w:styleId="BalloonTextChar">
    <w:name w:val="Balloon Text Char"/>
    <w:basedOn w:val="DefaultParagraphFont"/>
    <w:link w:val="BalloonText"/>
    <w:uiPriority w:val="99"/>
    <w:semiHidden/>
    <w:rsid w:val="009F2B65"/>
    <w:rPr>
      <w:rFonts w:ascii="Tahoma" w:hAnsi="Tahoma" w:cs="Tahoma"/>
      <w:sz w:val="16"/>
      <w:szCs w:val="16"/>
    </w:rPr>
  </w:style>
  <w:style w:type="character" w:styleId="Hyperlink">
    <w:name w:val="Hyperlink"/>
    <w:basedOn w:val="DefaultParagraphFont"/>
    <w:uiPriority w:val="99"/>
    <w:unhideWhenUsed/>
    <w:rsid w:val="008A78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6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aris-idf.fr/formation/centres-observatoires/le-francais-des-affaires-formation" TargetMode="External"/><Relationship Id="rId3" Type="http://schemas.openxmlformats.org/officeDocument/2006/relationships/settings" Target="settings.xml"/><Relationship Id="rId7" Type="http://schemas.openxmlformats.org/officeDocument/2006/relationships/hyperlink" Target="https://www.lefrancaisdesaffaires.fr/tests-diplomes/diplomes-francais-professionnel-dfp/relations-internation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1405</Words>
  <Characters>802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Jekaterina Romanenko</dc:creator>
  <cp:lastModifiedBy>Liga Grike</cp:lastModifiedBy>
  <cp:revision>2</cp:revision>
  <dcterms:created xsi:type="dcterms:W3CDTF">2020-11-03T13:17:00Z</dcterms:created>
  <dcterms:modified xsi:type="dcterms:W3CDTF">2020-11-03T13:17:00Z</dcterms:modified>
</cp:coreProperties>
</file>